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Association Meeting Agenda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April 8, 2021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Circle Church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ind w:left="144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6:30 P.M.</w:t>
        <w:tab/>
        <w:t xml:space="preserve">Meeting called to order, Approval of minutes from March Meeting</w:t>
      </w:r>
    </w:p>
    <w:p w:rsidR="00000000" w:rsidDel="00000000" w:rsidP="00000000" w:rsidRDefault="00000000" w:rsidRPr="00000000" w14:paraId="00000006">
      <w:pPr>
        <w:pageBreakBefore w:val="0"/>
        <w:tabs>
          <w:tab w:val="left" w:pos="3150"/>
        </w:tabs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6:35 P.M.</w:t>
        <w:tab/>
        <w:t xml:space="preserve">Treasurer’s Report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Chase Account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Prudential Account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Cambria" w:cs="Cambria" w:eastAsia="Cambria" w:hAnsi="Cambria"/>
          <w:color w:val="202124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6:40 P.M.</w:t>
        <w:tab/>
        <w:t xml:space="preserve">Keep Indianapolis Beautiful, Inc - Fall Creek Parkway Clean Up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color w:val="202124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202124"/>
          <w:sz w:val="24"/>
          <w:szCs w:val="24"/>
          <w:rtl w:val="0"/>
        </w:rPr>
        <w:t xml:space="preserve">Clean Up was on Saturday, March 13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color w:val="202124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202124"/>
          <w:sz w:val="24"/>
          <w:szCs w:val="24"/>
          <w:rtl w:val="0"/>
        </w:rPr>
        <w:t xml:space="preserve">40+ Volunteers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Cambria" w:cs="Cambria" w:eastAsia="Cambria" w:hAnsi="Cambria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Cambria" w:cs="Cambria" w:eastAsia="Cambria" w:hAnsi="Cambria"/>
          <w:color w:val="202124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02124"/>
          <w:sz w:val="24"/>
          <w:szCs w:val="24"/>
          <w:rtl w:val="0"/>
        </w:rPr>
        <w:t xml:space="preserve">6:45 P.M.</w:t>
        <w:tab/>
        <w:t xml:space="preserve">IndyGo - Purple Line Development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color w:val="202124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02124"/>
          <w:sz w:val="24"/>
          <w:szCs w:val="24"/>
          <w:rtl w:val="0"/>
        </w:rPr>
        <w:t xml:space="preserve">Map, Timeline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color w:val="202124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202124"/>
          <w:sz w:val="24"/>
          <w:szCs w:val="24"/>
          <w:rtl w:val="0"/>
        </w:rPr>
        <w:t xml:space="preserve">Senate Bill 141 - Funding</w:t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rPr>
          <w:rFonts w:ascii="Cambria" w:cs="Cambria" w:eastAsia="Cambria" w:hAnsi="Cambria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rPr>
          <w:rFonts w:ascii="Cambria" w:cs="Cambria" w:eastAsia="Cambria" w:hAnsi="Cambria"/>
          <w:color w:val="202124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02124"/>
          <w:sz w:val="24"/>
          <w:szCs w:val="24"/>
          <w:rtl w:val="0"/>
        </w:rPr>
        <w:t xml:space="preserve">6:52 P.M.</w:t>
        <w:tab/>
        <w:t xml:space="preserve">INDOT North Split Project and Shutdown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color w:val="202124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02124"/>
          <w:sz w:val="24"/>
          <w:szCs w:val="24"/>
          <w:rtl w:val="0"/>
        </w:rPr>
        <w:t xml:space="preserve">Map, Timeline, Shutdown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color w:val="202124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202124"/>
          <w:sz w:val="24"/>
          <w:szCs w:val="24"/>
          <w:rtl w:val="0"/>
        </w:rPr>
        <w:t xml:space="preserve">Alternate routes for Mapleton-Fall Creek</w:t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color w:val="202124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02124"/>
          <w:sz w:val="24"/>
          <w:szCs w:val="24"/>
          <w:rtl w:val="0"/>
        </w:rPr>
        <w:t xml:space="preserve">7:00 P.M.</w:t>
        <w:tab/>
        <w:t xml:space="preserve">Renew Indianapolis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color w:val="202124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02124"/>
          <w:sz w:val="24"/>
          <w:szCs w:val="24"/>
          <w:rtl w:val="0"/>
        </w:rPr>
        <w:t xml:space="preserve">127 E 34th ST - $290K, Hoosier Outreach Project, 4-units, rental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color w:val="202124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202124"/>
          <w:sz w:val="24"/>
          <w:szCs w:val="24"/>
          <w:rtl w:val="0"/>
        </w:rPr>
        <w:t xml:space="preserve">3530 Birchwood Ave - $156.5K, 1 unit, re-sale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color w:val="202124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202124"/>
          <w:sz w:val="24"/>
          <w:szCs w:val="24"/>
          <w:rtl w:val="0"/>
        </w:rPr>
        <w:t xml:space="preserve">3116 N New Jersey St - 2 applications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spacing w:after="0" w:line="240" w:lineRule="auto"/>
        <w:ind w:left="2880" w:hanging="360"/>
        <w:rPr>
          <w:rFonts w:ascii="Cambria" w:cs="Cambria" w:eastAsia="Cambria" w:hAnsi="Cambria"/>
          <w:color w:val="202124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202124"/>
          <w:sz w:val="24"/>
          <w:szCs w:val="24"/>
          <w:rtl w:val="0"/>
        </w:rPr>
        <w:t xml:space="preserve">$140K, Quantrell Turnner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spacing w:after="0" w:line="240" w:lineRule="auto"/>
        <w:ind w:left="2880" w:hanging="360"/>
        <w:rPr>
          <w:rFonts w:ascii="Cambria" w:cs="Cambria" w:eastAsia="Cambria" w:hAnsi="Cambria"/>
          <w:color w:val="202124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202124"/>
          <w:sz w:val="24"/>
          <w:szCs w:val="24"/>
          <w:rtl w:val="0"/>
        </w:rPr>
        <w:t xml:space="preserve">$277.7K, INHP with MFCDC</w:t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:15 P.M.</w:t>
        <w:tab/>
        <w:t xml:space="preserve">Neighborhood Partners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IMPD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Mayor’s Neighborhood Advocate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Marion County Prosecutor's Office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Midtown Indianapolis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Children’s Museum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MFCDC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Freewheelin’ Bikes</w:t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7:25 P.M.</w:t>
        <w:tab/>
        <w:t xml:space="preserve">Other updates from the floor/Open Discussion</w:t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7:30 P.M.</w:t>
        <w:tab/>
        <w:t xml:space="preserve">Call for motion to adjourn</w:t>
      </w:r>
    </w:p>
    <w:p w:rsidR="00000000" w:rsidDel="00000000" w:rsidP="00000000" w:rsidRDefault="00000000" w:rsidRPr="00000000" w14:paraId="0000002A">
      <w:pPr>
        <w:pageBreakBefore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="276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Next Monthly Meeting: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13th, 6:30 PM at New Circle Church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0" w:left="1440" w:right="1440" w:header="432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14525" cy="16446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1644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10800"/>
      </w:tabs>
      <w:spacing w:after="0" w:before="0" w:line="240" w:lineRule="auto"/>
      <w:ind w:left="-1350" w:right="-144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858635" cy="114617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635" cy="1146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