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8,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June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MFCNA Bylaws Vote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attached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Residence requirements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 group/discount definitions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Voting in elections based on payment date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:50 P.M.</w:t>
        <w:tab/>
        <w:t xml:space="preserve">Park Fundraiser at Broadway and 34th St - Update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KIB funding opportunity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Possible donation from MFCNA accounts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6:55 P.M.</w:t>
        <w:tab/>
        <w:t xml:space="preserve">Next Movie Night - New Circle Church - Friday, July 30, 6:30 PM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7:00 P.M.</w:t>
        <w:tab/>
        <w:t xml:space="preserve">MFCDC &amp; TCB - Central@29th Development  - Joe Calderon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Variance Requests - See attached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Vote for letter of support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7:20 P.M.</w:t>
        <w:tab/>
        <w:t xml:space="preserve">Neighborhood Partners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7:28 P.M.</w:t>
        <w:tab/>
        <w:t xml:space="preserve">Other updates from the floor/Open Discussion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Farmers market at Broadway UMC - Every Saturday,  9AM - 1PM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DPW/Councilor Update for Street Repair questions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Indiana State Fair - 2021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National Night Out - Tuesday, August 3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5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Others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C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August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12th,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