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September 9,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August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Discuss 34th Street/Broadway Park Fundraising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KIB partnership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6:50 P.M.</w:t>
        <w:tab/>
        <w:t xml:space="preserve">Neighborhood Partners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7:05 P.M.</w:t>
        <w:tab/>
        <w:t xml:space="preserve">Other updates from the floor/Open Discussion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Farmers market at Broadway UMC - Last Saturday 9/25,  9AM - 1PM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Events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concerns or questions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7:15 P.M.</w:t>
        <w:tab/>
        <w:t xml:space="preserve">Call for motion to adjourn</w:t>
      </w:r>
    </w:p>
    <w:p w:rsidR="00000000" w:rsidDel="00000000" w:rsidP="00000000" w:rsidRDefault="00000000" w:rsidRPr="00000000" w14:paraId="0000001F">
      <w:pPr>
        <w:pageBreakBefore w:val="0"/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14th,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